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8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附件一：</w:t>
      </w:r>
    </w:p>
    <w:p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清城区住房和城乡建设局</w:t>
      </w:r>
    </w:p>
    <w:p>
      <w:pPr>
        <w:spacing w:line="360" w:lineRule="auto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竣工验收消防备案受理范围</w:t>
      </w:r>
      <w:bookmarkEnd w:id="0"/>
    </w:p>
    <w:p>
      <w:pPr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一、具有下列情况之一的大型人员密集场所：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小于1000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ind w:left="279" w:leftChars="133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□托儿所的儿童用房   □幼儿园的儿童用房 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□儿童游乐厅  □其他室内儿童活动场所 □养老院 □福利院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□医院的病房楼 □疗养院的病房楼 □中小学校的教学楼 □中小学校的图书馆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□中小学校的食堂  □学校的集体宿舍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小于2500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的劳动密集型企业的生产加工车间：（火灾危险性丙类以下）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小于1000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的劳动密集型企业的员工集体宿舍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小于2500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>
      <w:pPr>
        <w:snapToGrid w:val="0"/>
        <w:spacing w:line="360" w:lineRule="auto"/>
        <w:ind w:left="320" w:hanging="320" w:hanging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□影剧院   □公共图书馆的阅览室   □营业性室内健身场馆  □营业性室内休闲场馆  □医院的门诊楼   □大学的教学楼   □大学的图书馆  □大学的食堂  □寺庙  □教堂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小于10000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>
      <w:pPr>
        <w:snapToGrid w:val="0"/>
        <w:spacing w:line="360" w:lineRule="auto"/>
        <w:ind w:firstLine="320" w:firstLine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□宾馆   □饭店    □商场   □市场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小于15000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</w:p>
    <w:p>
      <w:pPr>
        <w:snapToGrid w:val="0"/>
        <w:spacing w:line="360" w:lineRule="auto"/>
        <w:ind w:left="28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□民用机场航站楼    □客运车站候车室    □客运码头候船厅</w:t>
      </w:r>
    </w:p>
    <w:p>
      <w:pPr>
        <w:numPr>
          <w:ilvl w:val="0"/>
          <w:numId w:val="1"/>
        </w:num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建筑总面积大于500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小于20000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的：</w:t>
      </w:r>
      <w:r>
        <w:rPr>
          <w:rFonts w:hint="eastAsia" w:ascii="宋体" w:hAnsi="宋体" w:eastAsia="仿宋" w:cs="宋体"/>
          <w:kern w:val="0"/>
          <w:sz w:val="32"/>
          <w:szCs w:val="32"/>
        </w:rPr>
        <w:t> </w:t>
      </w:r>
    </w:p>
    <w:p>
      <w:pPr>
        <w:snapToGrid w:val="0"/>
        <w:spacing w:line="360" w:lineRule="auto"/>
        <w:ind w:firstLine="320" w:firstLineChars="1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□体育场馆  □会堂 □公共展览馆的展示厅  □博物馆的展示厅</w:t>
      </w:r>
    </w:p>
    <w:p>
      <w:pPr>
        <w:pStyle w:val="4"/>
        <w:numPr>
          <w:ilvl w:val="0"/>
          <w:numId w:val="2"/>
        </w:numPr>
        <w:snapToGrid w:val="0"/>
        <w:spacing w:line="360" w:lineRule="auto"/>
        <w:ind w:firstLineChars="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其他特殊建筑建设工程：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1.□建筑高度小于50m，单体建筑面积大于500m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小于40000m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的公共建筑</w:t>
      </w: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2.□国家标准规定的一类高层以外的住宅建筑（54m以下，大于500 m</w:t>
      </w:r>
      <w:r>
        <w:rPr>
          <w:rFonts w:hint="eastAsia" w:ascii="仿宋" w:hAnsi="仿宋" w:eastAsia="仿宋" w:cs="宋体"/>
          <w:kern w:val="0"/>
          <w:sz w:val="32"/>
          <w:szCs w:val="32"/>
          <w:vertAlign w:val="superscript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）</w:t>
      </w:r>
    </w:p>
    <w:p>
      <w:pPr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三、《建筑工程竣工验收消防备案办事指南》见附件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B302D0F"/>
    <w:multiLevelType w:val="singleLevel"/>
    <w:tmpl w:val="CB302D0F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64655189"/>
    <w:multiLevelType w:val="multilevel"/>
    <w:tmpl w:val="64655189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E28B3"/>
    <w:rsid w:val="3FBE2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2019-11-29T02:24:00Z</dcterms:created>
  <dc:creator>½✘☞苩芝痳☜</dc:creator>
  <cp:lastModifiedBy>½✘☞苩芝痳☜</cp:lastModifiedBy>
  <dcterms:modified xsi:type="dcterms:W3CDTF">2019-11-29T02:25:18Z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