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adjustRightInd/>
        <w:snapToGrid/>
        <w:spacing w:before="188" w:after="188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shd w:val="clear" w:color="auto" w:fill="FFFFFF"/>
        </w:rPr>
        <w:t>清远市住房公积金缴存、提取管理</w:t>
      </w:r>
    </w:p>
    <w:p>
      <w:pPr>
        <w:widowControl/>
        <w:shd w:val="clear" w:color="auto" w:fill="FFFFFF"/>
        <w:adjustRightInd/>
        <w:snapToGrid/>
        <w:spacing w:before="188" w:after="188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shd w:val="clear" w:color="auto" w:fill="FFFFFF"/>
        </w:rPr>
        <w:t>办法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》政策解读</w:t>
      </w:r>
    </w:p>
    <w:p>
      <w:pPr>
        <w:widowControl/>
        <w:shd w:val="clear" w:color="auto" w:fill="FFFFFF"/>
        <w:adjustRightInd/>
        <w:snapToGrid/>
        <w:spacing w:before="188" w:after="188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widowControl/>
        <w:numPr>
          <w:ilvl w:val="0"/>
          <w:numId w:val="1"/>
        </w:numPr>
        <w:adjustRightInd/>
        <w:snapToGrid/>
        <w:spacing w:line="240" w:lineRule="auto"/>
        <w:ind w:left="657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哪些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群体需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 xml:space="preserve">缴存住房公积金？ </w:t>
      </w:r>
    </w:p>
    <w:p>
      <w:pPr>
        <w:widowControl/>
        <w:numPr>
          <w:numId w:val="0"/>
        </w:numPr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本市行政区域内的国家机关、事业单位、国有企业、城镇集体企业、外商投资企业、城镇私营企业及其他城镇企业、民办非企业单位、社会团体应当为其在职职工缴存住房公积金。持有港澳台居民居住证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的职工、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取得中国永久居留权的外籍职工，可以按本办法缴存住房公积金。</w:t>
      </w:r>
    </w:p>
    <w:p>
      <w:pPr>
        <w:widowControl/>
        <w:numPr>
          <w:numId w:val="0"/>
        </w:numPr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劳务派遣人员的住房公积金由谁缴存？</w:t>
      </w:r>
    </w:p>
    <w:p>
      <w:pPr>
        <w:pStyle w:val="4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 w:val="0"/>
        <w:adjustRightInd/>
        <w:snapToGrid/>
        <w:spacing w:before="0" w:beforeAutospacing="0" w:after="120" w:afterAutospacing="0" w:line="24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80000" w:fill="FFFFFF"/>
        </w:rPr>
        <w:t>劳务派遣单位可以与用工单位就住房公积金缴存事宜进行约定。未约定的，劳务派遣单位应当按规定为被派遣人员缴存住房公积金。</w:t>
      </w:r>
    </w:p>
    <w:p>
      <w:pPr>
        <w:widowControl/>
        <w:numPr>
          <w:numId w:val="0"/>
        </w:numPr>
        <w:adjustRightInd/>
        <w:snapToGrid/>
        <w:spacing w:line="240" w:lineRule="auto"/>
        <w:ind w:left="657" w:leftChars="0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职工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的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缴存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基数如何确定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？</w:t>
      </w:r>
    </w:p>
    <w:p>
      <w:pPr>
        <w:widowControl/>
        <w:numPr>
          <w:numId w:val="0"/>
        </w:numPr>
        <w:adjustRightInd/>
        <w:snapToGrid/>
        <w:spacing w:line="240" w:lineRule="auto"/>
        <w:ind w:firstLine="640" w:firstLineChars="200"/>
        <w:jc w:val="left"/>
        <w:textAlignment w:val="auto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住房公积金缴存基数按照职工本人上一年度月平均工资确定。工资总额组成按照国家有关规定执行。住房公积金缴存基数不低于本市最低工资标准，不高于本市统计部门公布的上一年度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城镇非私营单位就业人员月平均工资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的3倍。</w:t>
      </w:r>
    </w:p>
    <w:p>
      <w:pPr>
        <w:widowControl/>
        <w:numPr>
          <w:numId w:val="0"/>
        </w:numPr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职工离职当月，单位是否需要为职工缴存住房公积金？</w:t>
      </w:r>
    </w:p>
    <w:p>
      <w:pPr>
        <w:widowControl/>
        <w:numPr>
          <w:numId w:val="0"/>
        </w:numPr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i w:val="0"/>
          <w:caps w:val="0"/>
          <w:color w:val="auto"/>
          <w:spacing w:val="0"/>
          <w:kern w:val="0"/>
          <w:sz w:val="32"/>
          <w:szCs w:val="32"/>
          <w:shd w:val="clear" w:color="070000" w:fill="auto"/>
        </w:rPr>
      </w:pPr>
      <w:r>
        <w:rPr>
          <w:rFonts w:hint="eastAsia" w:ascii="仿宋_GB2312" w:hAnsi="宋体" w:eastAsia="仿宋_GB2312" w:cs="宋体"/>
          <w:i w:val="0"/>
          <w:caps w:val="0"/>
          <w:color w:val="auto"/>
          <w:spacing w:val="0"/>
          <w:kern w:val="0"/>
          <w:sz w:val="32"/>
          <w:szCs w:val="32"/>
          <w:shd w:val="clear" w:color="070000" w:fill="auto"/>
        </w:rPr>
        <w:t>职工与单位在当月15日后（含当日）解除或者终止劳动关系的，离职当月全月的住房公积金仍需缴存；在当月15日前解除或者终止劳动关系的，离职当月的住房公积金是否缴存由双方协商决定。</w:t>
      </w:r>
    </w:p>
    <w:p>
      <w:pPr>
        <w:widowControl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五、哪些情形可以申请提取住房公积金？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</w:rPr>
        <w:t>缴存人有下列情形之一的，可申请提取缴存人住房公积金账户内的存储余额：</w:t>
      </w:r>
      <w:r>
        <w:rPr>
          <w:rFonts w:hint="eastAsia" w:ascii="仿宋_GB2312" w:hAnsi="仿宋_GB2312" w:eastAsia="仿宋_GB2312" w:cs="仿宋_GB2312"/>
          <w:b/>
          <w:color w:val="auto"/>
          <w:sz w:val="32"/>
        </w:rPr>
        <w:t xml:space="preserve"> 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购买、建造、翻建、大修自住住房的；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</w:rPr>
        <w:t xml:space="preserve">租房自住的； 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家庭发生突发事件的；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FFFFFF"/>
        </w:rPr>
        <w:t>享受城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镇最低生活保障的；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）既有住宅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加装电梯的；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与单位解</w:t>
      </w:r>
      <w:r>
        <w:rPr>
          <w:rFonts w:hint="eastAsia" w:ascii="仿宋_GB2312" w:hAnsi="仿宋_GB2312" w:eastAsia="仿宋_GB2312" w:cs="仿宋_GB2312"/>
          <w:color w:val="auto"/>
          <w:sz w:val="32"/>
        </w:rPr>
        <w:t>除或终止劳动关系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且账户封存满6个月的</w:t>
      </w:r>
      <w:r>
        <w:rPr>
          <w:rFonts w:hint="eastAsia" w:ascii="仿宋_GB2312" w:hAnsi="仿宋_GB2312" w:eastAsia="仿宋_GB2312" w:cs="仿宋_GB2312"/>
          <w:color w:val="auto"/>
          <w:sz w:val="32"/>
        </w:rPr>
        <w:t xml:space="preserve">; 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离休、退休或达到法定退休年龄的；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出境定居的；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lang w:val="en-US" w:eastAsia="zh-CN"/>
        </w:rPr>
        <w:t>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</w:rPr>
        <w:t>全丧失劳动能力，并与所在单位终止劳动关系的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lang w:val="en-US" w:eastAsia="zh-CN"/>
        </w:rPr>
        <w:t>;</w:t>
      </w:r>
    </w:p>
    <w:p>
      <w:pPr>
        <w:pStyle w:val="8"/>
        <w:adjustRightInd/>
        <w:snapToGrid/>
        <w:spacing w:line="240" w:lineRule="auto"/>
        <w:ind w:firstLine="56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死亡或被宣告死亡，其继承人、受遗赠人申请提取缴存人住房公积金账户内缴存余额的。</w:t>
      </w:r>
    </w:p>
    <w:p>
      <w:pPr>
        <w:widowControl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 xml:space="preserve"> 六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、缴存人在哪些地方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购买、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建造、翻建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或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 xml:space="preserve">大修住房可以提取住房公积金？ </w:t>
      </w:r>
    </w:p>
    <w:p>
      <w:pPr>
        <w:widowControl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</w:rPr>
        <w:t>  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lang w:val="en-US" w:eastAsia="zh-CN"/>
        </w:rPr>
        <w:t xml:space="preserve">   缴存人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符合以下任一情况即可申请：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在清远市行政区域内购买、建造、翻建或大修自住住房的；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在缴存人或配偶户籍所在省购买、建造、翻建或大修自住住房的；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（三）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  <w:t>清远市行政区域内无自有产权住房，在广东省内购买、建造、翻建或大修自住住房的。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 w:val="0"/>
        <w:adjustRightInd/>
        <w:snapToGrid/>
        <w:spacing w:before="0" w:beforeAutospacing="0" w:after="120" w:afterAutospacing="0" w:line="240" w:lineRule="auto"/>
        <w:ind w:left="0" w:right="0" w:firstLine="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 xml:space="preserve"> 七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、共同购买住房的缴存人，住房公积金提取额度如何划分？  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240" w:lineRule="auto"/>
        <w:ind w:left="0" w:leftChars="0" w:right="0" w:firstLine="645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 w:bidi="ar-SA"/>
        </w:rPr>
        <w:t>所有提取人总提取额度不超过实际购房支出。产权人为配偶关系的，提取额度不划分比例。产权人为非配偶关系的，若房屋已明确产权份额，按产权份额各自计算可提取额度；房屋未明确产权份额，提取额度按产权人数量平均计算。</w:t>
      </w:r>
    </w:p>
    <w:p>
      <w:pPr>
        <w:widowControl w:val="0"/>
        <w:numPr>
          <w:numId w:val="0"/>
        </w:numPr>
        <w:wordWrap/>
        <w:adjustRightInd/>
        <w:snapToGrid/>
        <w:spacing w:line="240" w:lineRule="auto"/>
        <w:ind w:right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shd w:val="clear" w:color="080000" w:fill="FFFFFF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 xml:space="preserve">    八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shd w:val="clear" w:color="080000" w:fill="FFFFFF"/>
          <w:lang w:eastAsia="zh-CN"/>
        </w:rPr>
        <w:t>申请租房提取住房公积金的条件是什么？什么时候可以申请？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/>
        <w:spacing w:before="0" w:beforeAutospacing="0" w:after="0" w:afterAutospacing="0"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缴存人家庭成员（含缴存人、配偶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及未成年子女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在我市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租赁房屋自住，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且在我市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自有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住房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应在签订房屋租赁合同之日起至合同到期后1年内申请提取，逾期不予受理；</w:t>
      </w:r>
      <w:r>
        <w:rPr>
          <w:rFonts w:hint="eastAsia" w:ascii="仿宋_GB2312" w:eastAsia="仿宋_GB2312"/>
          <w:color w:val="auto"/>
          <w:sz w:val="32"/>
        </w:rPr>
        <w:t>提取申请时间需与上次租房提取时间间隔满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</w:rPr>
        <w:t>个月</w:t>
      </w:r>
      <w:r>
        <w:rPr>
          <w:rFonts w:hint="eastAsia" w:ascii="仿宋_GB2312" w:eastAsia="仿宋_GB2312"/>
          <w:color w:val="auto"/>
          <w:sz w:val="32"/>
          <w:lang w:eastAsia="zh-CN"/>
        </w:rPr>
        <w:t>。</w:t>
      </w:r>
    </w:p>
    <w:p>
      <w:pPr>
        <w:widowControl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 xml:space="preserve">   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 xml:space="preserve"> 九、缴存人在哪些情形下可以申请既有住宅增设电梯提取？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 w:val="0"/>
        <w:adjustRightInd/>
        <w:snapToGrid/>
        <w:spacing w:before="0" w:beforeAutospacing="0" w:after="120" w:afterAutospacing="0" w:line="240" w:lineRule="auto"/>
        <w:ind w:left="0" w:right="0"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  <w:t>在本市行政区域内，缴存人有以下情形之一的，都可以申请：（一）为本人或配偶拥有所有权的既有住宅增设电梯的；（二）为本人父母拥有所有权的既有住宅增设电梯的；（三）为配偶父母拥有所有权的既有住宅增设电梯的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 w:val="0"/>
        <w:adjustRightInd/>
        <w:snapToGrid/>
        <w:spacing w:before="0" w:beforeAutospacing="0" w:after="12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  <w:shd w:val="clear" w:color="080000" w:fill="FFFFFF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 xml:space="preserve"> 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 w:val="0"/>
        <w:spacing w:before="0" w:beforeAutospacing="0" w:after="120" w:afterAutospacing="0" w:line="432" w:lineRule="atLeast"/>
        <w:ind w:left="0" w:right="0" w:firstLine="640" w:firstLineChars="200"/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val="en-US" w:eastAsia="zh-CN" w:bidi="ar-SA"/>
        </w:rPr>
      </w:pP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sectPr>
      <w:headerReference r:id="rId5" w:type="first"/>
      <w:footerReference r:id="rId8" w:type="firs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147115471">
    <w:nsid w:val="7FFA61CF"/>
    <w:multiLevelType w:val="singleLevel"/>
    <w:tmpl w:val="7FFA61CF"/>
    <w:lvl w:ilvl="0" w:tentative="1">
      <w:start w:val="1"/>
      <w:numFmt w:val="chineseCounting"/>
      <w:suff w:val="nothing"/>
      <w:lvlText w:val="%1、"/>
      <w:lvlJc w:val="left"/>
      <w:pPr>
        <w:ind w:left="657" w:leftChars="0" w:firstLine="0" w:firstLineChars="0"/>
      </w:pPr>
      <w:rPr>
        <w:rFonts w:hint="eastAsia"/>
      </w:rPr>
    </w:lvl>
  </w:abstractNum>
  <w:num w:numId="1">
    <w:abstractNumId w:val="214711547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A326D"/>
    <w:rsid w:val="0031155A"/>
    <w:rsid w:val="004F56D6"/>
    <w:rsid w:val="00613D86"/>
    <w:rsid w:val="009A326D"/>
    <w:rsid w:val="00AF5E8B"/>
    <w:rsid w:val="00BF4865"/>
    <w:rsid w:val="00FF4242"/>
    <w:rsid w:val="059F7AB8"/>
    <w:rsid w:val="08223565"/>
    <w:rsid w:val="0AAD6492"/>
    <w:rsid w:val="14293E20"/>
    <w:rsid w:val="15C725C7"/>
    <w:rsid w:val="1C7601C2"/>
    <w:rsid w:val="2B43250A"/>
    <w:rsid w:val="2B94578C"/>
    <w:rsid w:val="30892F53"/>
    <w:rsid w:val="317F15F8"/>
    <w:rsid w:val="320C542C"/>
    <w:rsid w:val="426A0E03"/>
    <w:rsid w:val="440A08B0"/>
    <w:rsid w:val="4D19148D"/>
    <w:rsid w:val="54B96A05"/>
    <w:rsid w:val="551D2AB1"/>
    <w:rsid w:val="56DE6A94"/>
    <w:rsid w:val="57DD0436"/>
    <w:rsid w:val="5B3C273B"/>
    <w:rsid w:val="5F9606E2"/>
    <w:rsid w:val="5FDF9FE2"/>
    <w:rsid w:val="617678F3"/>
    <w:rsid w:val="68434A9E"/>
    <w:rsid w:val="698B4A35"/>
    <w:rsid w:val="7D975A1A"/>
    <w:rsid w:val="7EF7E9B6"/>
    <w:rsid w:val="7F7E20B4"/>
    <w:rsid w:val="F6DDDA3F"/>
    <w:rsid w:val="F7BD996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9">
    <w:name w:val="页眉 Char"/>
    <w:basedOn w:val="5"/>
    <w:link w:val="3"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699</Characters>
  <Lines>5</Lines>
  <Paragraphs>1</Paragraphs>
  <TotalTime>0</TotalTime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dd</dc:creator>
  <cp:lastModifiedBy>邓时艺</cp:lastModifiedBy>
  <dcterms:modified xsi:type="dcterms:W3CDTF">2024-05-08T08:28:11Z</dcterms:modified>
  <dc:title>《清远市个人自愿缴存使用住房公积金管理办法》政策解读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