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wordWrap w:val="0"/>
        <w:snapToGrid w:val="0"/>
        <w:spacing w:before="0" w:beforeAutospacing="0" w:after="0" w:afterAutospacing="0" w:line="596" w:lineRule="atLeast"/>
        <w:ind w:left="0" w:right="0"/>
        <w:jc w:val="left"/>
      </w:pPr>
      <w:bookmarkStart w:id="0" w:name="_GoBack"/>
      <w:bookmarkEnd w:id="0"/>
      <w:r>
        <w:rPr>
          <w:rFonts w:hint="eastAsia" w:ascii="黑体" w:hAnsi="宋体" w:eastAsia="黑体" w:cs="黑体"/>
          <w:snapToGrid/>
          <w:spacing w:val="-2"/>
          <w:kern w:val="0"/>
          <w:sz w:val="32"/>
          <w:szCs w:val="32"/>
          <w:lang w:val="en-US" w:eastAsia="zh-CN" w:bidi="ar"/>
        </w:rPr>
        <w:t>附件：</w:t>
      </w:r>
    </w:p>
    <w:p>
      <w:pPr>
        <w:keepNext w:val="0"/>
        <w:keepLines w:val="0"/>
        <w:widowControl/>
        <w:suppressLineNumbers w:val="0"/>
        <w:wordWrap w:val="0"/>
        <w:snapToGrid w:val="0"/>
        <w:spacing w:before="0" w:beforeAutospacing="0" w:after="0" w:afterAutospacing="0" w:line="596" w:lineRule="atLeast"/>
        <w:ind w:left="0" w:right="0" w:firstLine="648"/>
        <w:jc w:val="both"/>
      </w:pPr>
    </w:p>
    <w:p>
      <w:pPr>
        <w:keepNext w:val="0"/>
        <w:keepLines w:val="0"/>
        <w:widowControl/>
        <w:suppressLineNumbers w:val="0"/>
        <w:wordWrap w:val="0"/>
        <w:snapToGrid w:val="0"/>
        <w:spacing w:before="0" w:beforeAutospacing="0" w:after="0" w:afterAutospacing="0" w:line="596" w:lineRule="atLeast"/>
        <w:ind w:left="0" w:right="0"/>
        <w:jc w:val="center"/>
      </w:pPr>
      <w:r>
        <w:rPr>
          <w:rFonts w:hint="eastAsia" w:ascii="方正小标宋_GBK" w:hAnsi="方正小标宋_GBK" w:eastAsia="方正小标宋_GBK" w:cs="方正小标宋_GBK"/>
          <w:snapToGrid/>
          <w:spacing w:val="-2"/>
          <w:kern w:val="0"/>
          <w:sz w:val="44"/>
          <w:szCs w:val="44"/>
          <w:lang w:val="en-US" w:eastAsia="zh-CN" w:bidi="ar"/>
        </w:rPr>
        <w:t>国际奥委会及其相关实体采购</w:t>
      </w:r>
    </w:p>
    <w:p>
      <w:pPr>
        <w:keepNext w:val="0"/>
        <w:keepLines w:val="0"/>
        <w:widowControl/>
        <w:suppressLineNumbers w:val="0"/>
        <w:wordWrap w:val="0"/>
        <w:snapToGrid w:val="0"/>
        <w:spacing w:before="0" w:beforeAutospacing="0" w:after="0" w:afterAutospacing="0" w:line="596" w:lineRule="atLeast"/>
        <w:ind w:left="0" w:right="0"/>
        <w:jc w:val="center"/>
      </w:pPr>
      <w:r>
        <w:rPr>
          <w:rFonts w:hint="default" w:ascii="方正小标宋_GBK" w:hAnsi="方正小标宋_GBK" w:eastAsia="方正小标宋_GBK" w:cs="方正小标宋_GBK"/>
          <w:snapToGrid/>
          <w:spacing w:val="-2"/>
          <w:kern w:val="0"/>
          <w:sz w:val="44"/>
          <w:szCs w:val="44"/>
          <w:lang w:val="en-US" w:eastAsia="zh-CN" w:bidi="ar"/>
        </w:rPr>
        <w:t>货物或服务的指定清单</w:t>
      </w:r>
    </w:p>
    <w:p>
      <w:pPr>
        <w:keepNext w:val="0"/>
        <w:keepLines w:val="0"/>
        <w:widowControl/>
        <w:suppressLineNumbers w:val="0"/>
        <w:wordWrap w:val="0"/>
        <w:snapToGrid w:val="0"/>
        <w:spacing w:before="0" w:beforeAutospacing="0" w:after="0" w:afterAutospacing="0" w:line="596" w:lineRule="atLeast"/>
        <w:ind w:left="0" w:right="0" w:firstLine="648"/>
        <w:jc w:val="both"/>
      </w:pP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1.餐饮服务、住宿服务；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2.广告服务；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3.电力；</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4.通信服务；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5.不动产经营租赁服务；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6.办公室建造、装修、修缮服务；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7.办公室设备及相关修理修配劳务、有形动产经营租赁服务；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8.奥林匹克转播服务公司和持权转播商购买或接受的与转播活动相关的货物和服务，包括五项：</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（1）赛事转播设施建设、装卸所需的货物和服务；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（2）转播设备（包括摄像机、线缆和转播车辆等）；</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（3）用于转播、通讯设备和车辆的租赁服务和相关修理修配劳务；</w:t>
      </w:r>
    </w:p>
    <w:p>
      <w:pPr>
        <w:keepNext w:val="0"/>
        <w:keepLines w:val="0"/>
        <w:widowControl/>
        <w:suppressLineNumbers w:val="0"/>
        <w:wordWrap w:val="0"/>
        <w:snapToGrid w:val="0"/>
        <w:spacing w:before="0" w:beforeAutospacing="0" w:after="0" w:afterAutospacing="0" w:line="596" w:lineRule="atLeast"/>
        <w:ind w:left="0" w:right="0" w:firstLine="648"/>
        <w:jc w:val="both"/>
      </w:pPr>
      <w:r>
        <w:rPr>
          <w:rFonts w:hint="eastAsia" w:ascii="仿宋_GB2312" w:hAnsi="宋体" w:eastAsia="仿宋_GB2312" w:cs="仿宋_GB2312"/>
          <w:snapToGrid/>
          <w:spacing w:val="-2"/>
          <w:kern w:val="0"/>
          <w:sz w:val="32"/>
          <w:szCs w:val="32"/>
          <w:lang w:val="en-US" w:eastAsia="zh-CN" w:bidi="ar"/>
        </w:rPr>
        <w:t>（4）与转播有关的咨询、运输和安保服务；</w:t>
      </w:r>
    </w:p>
    <w:p>
      <w:pPr>
        <w:keepNext w:val="0"/>
        <w:keepLines w:val="0"/>
        <w:widowControl/>
        <w:suppressLineNumbers w:val="0"/>
        <w:wordWrap w:val="0"/>
        <w:snapToGrid w:val="0"/>
        <w:spacing w:before="0" w:beforeAutospacing="0" w:after="0" w:afterAutospacing="0" w:line="588" w:lineRule="atLeast"/>
        <w:ind w:left="0" w:right="0" w:firstLine="630"/>
        <w:jc w:val="both"/>
      </w:pPr>
      <w:r>
        <w:rPr>
          <w:rFonts w:hint="eastAsia" w:ascii="仿宋_GB2312" w:hAnsi="宋体" w:eastAsia="仿宋_GB2312" w:cs="仿宋_GB2312"/>
          <w:snapToGrid/>
          <w:spacing w:val="-2"/>
          <w:kern w:val="0"/>
          <w:sz w:val="32"/>
          <w:szCs w:val="32"/>
          <w:lang w:val="en-US" w:eastAsia="zh-CN" w:bidi="ar"/>
        </w:rPr>
        <w:t>（5）其他涉及赛事转播的相关货物和服务。</w:t>
      </w:r>
    </w:p>
    <w:p>
      <w:pPr>
        <w:keepNext w:val="0"/>
        <w:keepLines w:val="0"/>
        <w:widowControl/>
        <w:suppressLineNumbers w:val="0"/>
        <w:wordWrap w:val="0"/>
        <w:snapToGrid w:val="0"/>
        <w:spacing w:before="0" w:beforeAutospacing="0" w:after="0" w:afterAutospacing="0" w:line="588" w:lineRule="atLeast"/>
        <w:ind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22AE6"/>
    <w:rsid w:val="1C724BA3"/>
    <w:rsid w:val="34622AE6"/>
    <w:rsid w:val="4A1848AB"/>
    <w:rsid w:val="60F67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character" w:customStyle="1" w:styleId="4">
    <w:name w:val="msodel"/>
    <w:basedOn w:val="2"/>
    <w:uiPriority w:val="0"/>
    <w:rPr>
      <w:strike/>
      <w:color w:val="FF0000"/>
    </w:rPr>
  </w:style>
  <w:style w:type="character" w:customStyle="1" w:styleId="5">
    <w:name w:val="msoins"/>
    <w:basedOn w:val="2"/>
    <w:qFormat/>
    <w:uiPriority w:val="0"/>
    <w:rPr>
      <w:color w:val="0000FF"/>
      <w:u w:val="single"/>
    </w:rPr>
  </w:style>
  <w:style w:type="character" w:customStyle="1" w:styleId="6">
    <w:name w:val="15"/>
    <w:basedOn w:val="2"/>
    <w:qFormat/>
    <w:uiPriority w:val="0"/>
    <w:rPr>
      <w:rFonts w:ascii="Calibri" w:hAnsi="Calibri" w:cs="Calibri"/>
    </w:rPr>
  </w:style>
  <w:style w:type="character" w:customStyle="1" w:styleId="7">
    <w:name w:val="10"/>
    <w:basedOn w:val="2"/>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2019-11-19T08:01:00Z</dcterms:created>
  <dc:creator>PC</dc:creator>
  <cp:lastModifiedBy>【24400003590】张海洪</cp:lastModifiedBy>
  <dcterms:modified xsi:type="dcterms:W3CDTF">2019-11-28T03:04:53Z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